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60" w:rsidRPr="00860867" w:rsidRDefault="00893960" w:rsidP="00893960">
      <w:pPr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8"/>
          <w:szCs w:val="26"/>
          <w:lang w:eastAsia="is-IS"/>
        </w:rPr>
      </w:pPr>
      <w:bookmarkStart w:id="0" w:name="_Toc350354471"/>
      <w:r w:rsidRPr="00860867">
        <w:rPr>
          <w:rFonts w:asciiTheme="majorHAnsi" w:eastAsiaTheme="majorEastAsia" w:hAnsiTheme="majorHAnsi" w:cstheme="majorBidi"/>
          <w:b/>
          <w:bCs/>
          <w:sz w:val="28"/>
          <w:szCs w:val="26"/>
          <w:lang w:eastAsia="is-IS"/>
        </w:rPr>
        <w:t>Umsagnarblað: Mat ritrýna til fræðilegrar ritstjórnar Sjúkraþjálfarans</w:t>
      </w:r>
      <w:bookmarkEnd w:id="0"/>
      <w:r w:rsidRPr="00860867">
        <w:rPr>
          <w:rFonts w:asciiTheme="majorHAnsi" w:eastAsiaTheme="majorEastAsia" w:hAnsiTheme="majorHAnsi" w:cstheme="majorBidi"/>
          <w:b/>
          <w:bCs/>
          <w:sz w:val="28"/>
          <w:szCs w:val="26"/>
          <w:lang w:eastAsia="is-IS"/>
        </w:rPr>
        <w:t xml:space="preserve"> </w:t>
      </w: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lang w:eastAsia="is-IS"/>
        </w:rPr>
      </w:pP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i/>
          <w:lang w:eastAsia="is-IS"/>
        </w:rPr>
      </w:pPr>
      <w:r w:rsidRPr="00860867">
        <w:rPr>
          <w:rFonts w:ascii="Times New Roman" w:eastAsiaTheme="minorEastAsia" w:hAnsi="Times New Roman"/>
          <w:b/>
          <w:i/>
          <w:lang w:eastAsia="is-IS"/>
        </w:rPr>
        <w:t>Dagsetning móttöku handrits:</w:t>
      </w:r>
      <w:r w:rsidRPr="00860867">
        <w:rPr>
          <w:rFonts w:ascii="Times New Roman" w:eastAsiaTheme="minorEastAsia" w:hAnsi="Times New Roman"/>
          <w:b/>
          <w:i/>
          <w:lang w:eastAsia="is-IS"/>
        </w:rPr>
        <w:tab/>
      </w:r>
      <w:r w:rsidRPr="00860867">
        <w:rPr>
          <w:rFonts w:ascii="Times New Roman" w:eastAsiaTheme="minorEastAsia" w:hAnsi="Times New Roman"/>
          <w:b/>
          <w:i/>
          <w:lang w:eastAsia="is-IS"/>
        </w:rPr>
        <w:tab/>
      </w:r>
      <w:r w:rsidRPr="00860867">
        <w:rPr>
          <w:rFonts w:ascii="Times New Roman" w:eastAsiaTheme="minorEastAsia" w:hAnsi="Times New Roman"/>
          <w:b/>
          <w:i/>
          <w:lang w:eastAsia="is-IS"/>
        </w:rPr>
        <w:tab/>
      </w:r>
      <w:r w:rsidRPr="00860867">
        <w:rPr>
          <w:rFonts w:ascii="Times New Roman" w:eastAsiaTheme="minorEastAsia" w:hAnsi="Times New Roman"/>
          <w:b/>
          <w:i/>
          <w:lang w:eastAsia="is-IS"/>
        </w:rPr>
        <w:tab/>
      </w:r>
      <w:r w:rsidRPr="00860867">
        <w:rPr>
          <w:rFonts w:ascii="Times New Roman" w:eastAsiaTheme="minorEastAsia" w:hAnsi="Times New Roman"/>
          <w:b/>
          <w:i/>
          <w:lang w:eastAsia="is-IS"/>
        </w:rPr>
        <w:tab/>
        <w:t>Dagsetning skila á ritrýni::</w:t>
      </w: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i/>
          <w:lang w:eastAsia="is-IS"/>
        </w:rPr>
      </w:pP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i/>
          <w:lang w:eastAsia="is-IS"/>
        </w:rPr>
      </w:pPr>
      <w:r w:rsidRPr="00860867">
        <w:rPr>
          <w:rFonts w:ascii="Times New Roman" w:eastAsiaTheme="minorEastAsia" w:hAnsi="Times New Roman"/>
          <w:b/>
          <w:i/>
          <w:lang w:eastAsia="is-IS"/>
        </w:rPr>
        <w:t>Ritrýnir:</w:t>
      </w: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i/>
          <w:lang w:eastAsia="is-IS"/>
        </w:rPr>
      </w:pP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i/>
          <w:lang w:eastAsia="is-IS"/>
        </w:rPr>
      </w:pPr>
      <w:r w:rsidRPr="00860867">
        <w:rPr>
          <w:rFonts w:ascii="Times New Roman" w:eastAsiaTheme="minorEastAsia" w:hAnsi="Times New Roman"/>
          <w:b/>
          <w:i/>
          <w:lang w:eastAsia="is-IS"/>
        </w:rPr>
        <w:t xml:space="preserve">Heiti handrits: </w:t>
      </w: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6"/>
        <w:gridCol w:w="671"/>
        <w:gridCol w:w="642"/>
        <w:gridCol w:w="613"/>
      </w:tblGrid>
      <w:tr w:rsidR="00E46266" w:rsidRPr="00860867" w:rsidTr="00E46266">
        <w:trPr>
          <w:cantSplit/>
          <w:trHeight w:val="1134"/>
        </w:trPr>
        <w:tc>
          <w:tcPr>
            <w:tcW w:w="7338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0867">
              <w:rPr>
                <w:rFonts w:ascii="Times New Roman" w:hAnsi="Times New Roman"/>
                <w:b/>
                <w:bCs/>
              </w:rPr>
              <w:t>Efnisatriði (síða 1/3)</w:t>
            </w:r>
          </w:p>
        </w:tc>
        <w:tc>
          <w:tcPr>
            <w:tcW w:w="680" w:type="dxa"/>
            <w:textDirection w:val="btLr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860867">
              <w:rPr>
                <w:rFonts w:ascii="Times New Roman" w:hAnsi="Times New Roman"/>
                <w:b/>
                <w:bCs/>
              </w:rPr>
              <w:t xml:space="preserve">Í lagi </w:t>
            </w:r>
          </w:p>
        </w:tc>
        <w:tc>
          <w:tcPr>
            <w:tcW w:w="650" w:type="dxa"/>
            <w:textDirection w:val="btLr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860867">
              <w:rPr>
                <w:rFonts w:ascii="Times New Roman" w:hAnsi="Times New Roman"/>
                <w:b/>
                <w:bCs/>
              </w:rPr>
              <w:t>Þarf að bæta</w:t>
            </w:r>
          </w:p>
        </w:tc>
        <w:tc>
          <w:tcPr>
            <w:tcW w:w="620" w:type="dxa"/>
            <w:textDirection w:val="btLr"/>
          </w:tcPr>
          <w:p w:rsidR="00E46266" w:rsidRPr="00860867" w:rsidRDefault="003872A2" w:rsidP="00EE025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Á ekki við</w:t>
            </w:r>
            <w:bookmarkStart w:id="1" w:name="_GoBack"/>
            <w:bookmarkEnd w:id="1"/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Efnið er viðeigandi sem fræðigrein í Sjúkraþjálfarann.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Greinin hefur gildi fyrir þekkingu í sjúkraþjálfun og tengdar fræðigreinar.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60867">
              <w:rPr>
                <w:rFonts w:ascii="Times New Roman" w:hAnsi="Times New Roman"/>
                <w:b/>
              </w:rPr>
              <w:t>Titill</w:t>
            </w:r>
            <w:r w:rsidRPr="00860867">
              <w:rPr>
                <w:rFonts w:ascii="Times New Roman" w:hAnsi="Times New Roman"/>
              </w:rPr>
              <w:t xml:space="preserve"> (Má ekki vera meira en 150 letureiningar)</w:t>
            </w:r>
          </w:p>
          <w:p w:rsidR="00E46266" w:rsidRPr="00860867" w:rsidRDefault="00E46266" w:rsidP="0089396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Titill er lýsandi fyrir innihald greinarinnar og/eða aðferðafræði.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8939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Titill er líklegur til að vekja áhuga.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  <w:b/>
              </w:rPr>
              <w:t xml:space="preserve">Ágrip á íslensku og ensku </w:t>
            </w:r>
            <w:r w:rsidRPr="00860867">
              <w:rPr>
                <w:rFonts w:ascii="Times New Roman" w:hAnsi="Times New Roman"/>
              </w:rPr>
              <w:t>(250 orð að hámarki)</w:t>
            </w:r>
          </w:p>
          <w:p w:rsidR="00E46266" w:rsidRPr="00860867" w:rsidRDefault="00E46266" w:rsidP="008939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Ágrip gefur heildarmynd af greininni og er kaflaskiptur með: fræðilegum bakgrunni (</w:t>
            </w:r>
            <w:r w:rsidRPr="00860867">
              <w:rPr>
                <w:rFonts w:ascii="Times New Roman" w:hAnsi="Times New Roman"/>
                <w:i/>
              </w:rPr>
              <w:t>background</w:t>
            </w:r>
            <w:r w:rsidRPr="00860867">
              <w:rPr>
                <w:rFonts w:ascii="Times New Roman" w:hAnsi="Times New Roman"/>
              </w:rPr>
              <w:t>), markmiðum (</w:t>
            </w:r>
            <w:r w:rsidRPr="00860867">
              <w:rPr>
                <w:rFonts w:ascii="Times New Roman" w:hAnsi="Times New Roman"/>
                <w:i/>
              </w:rPr>
              <w:t>objectives</w:t>
            </w:r>
            <w:r w:rsidRPr="00860867">
              <w:rPr>
                <w:rFonts w:ascii="Times New Roman" w:hAnsi="Times New Roman"/>
              </w:rPr>
              <w:t>), aðferðum (</w:t>
            </w:r>
            <w:r w:rsidRPr="00860867">
              <w:rPr>
                <w:rFonts w:ascii="Times New Roman" w:hAnsi="Times New Roman"/>
                <w:i/>
              </w:rPr>
              <w:t>methods</w:t>
            </w:r>
            <w:r w:rsidRPr="00860867">
              <w:rPr>
                <w:rFonts w:ascii="Times New Roman" w:hAnsi="Times New Roman"/>
              </w:rPr>
              <w:t>), niðurstöðum (</w:t>
            </w:r>
            <w:r w:rsidRPr="00860867">
              <w:rPr>
                <w:rFonts w:ascii="Times New Roman" w:hAnsi="Times New Roman"/>
                <w:i/>
              </w:rPr>
              <w:t>results</w:t>
            </w:r>
            <w:r w:rsidRPr="00860867">
              <w:rPr>
                <w:rFonts w:ascii="Times New Roman" w:hAnsi="Times New Roman"/>
              </w:rPr>
              <w:t>) og ályktunum (</w:t>
            </w:r>
            <w:r w:rsidRPr="00860867">
              <w:rPr>
                <w:rFonts w:ascii="Times New Roman" w:hAnsi="Times New Roman"/>
                <w:i/>
              </w:rPr>
              <w:t>conclusions</w:t>
            </w:r>
            <w:r w:rsidRPr="00860867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8939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Enskt ágrip er efnislega rétt.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8939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Þrjú til sex lykilorð eru notuð á íslensku og ensku. 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  <w:b/>
              </w:rPr>
              <w:t xml:space="preserve">Inngangur </w:t>
            </w:r>
          </w:p>
          <w:p w:rsidR="00E46266" w:rsidRPr="00860867" w:rsidRDefault="00E46266" w:rsidP="008939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Eðli og umfangi vandamálsins sem verið er að rannsaka er lýst. 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8939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Tilgangi rannsóknar er lýst á skýran og greinargóðan hátt. </w:t>
            </w:r>
          </w:p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Almennt má segja að þegar færð eru rök fyrir tilgangi rannsóknar þarf eftirfarandi að koma fram: </w:t>
            </w:r>
          </w:p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Hvað er vitað?</w:t>
            </w:r>
          </w:p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Hvað er ekki vitað?</w:t>
            </w:r>
          </w:p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ind w:left="1416"/>
              <w:rPr>
                <w:rFonts w:ascii="Times New Roman" w:eastAsia="Wingdings-Regular" w:hAnsi="Times New Roman"/>
              </w:rPr>
            </w:pPr>
            <w:r w:rsidRPr="00860867">
              <w:rPr>
                <w:rFonts w:ascii="Times New Roman" w:eastAsia="Wingdings-Regular" w:hAnsi="Times New Roman"/>
              </w:rPr>
              <w:t xml:space="preserve">Hvað þekkingargap mun þessi rannsókn fylla? 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8939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Rannsóknarspurning og/eða rannsóknartilgáta er sett fram, ef við á. 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8939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Ef rannsóknin er um meðferð, er sagt frá fyrri niðurstöðum um árangur meðferðarinnar og hugsanlegri skýringu á þeim árangri. 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8939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  <w:lang w:val="nb-NO"/>
              </w:rPr>
              <w:t>Hægt er að svara rannsóknarspurningu og/eða tilgátu með t</w:t>
            </w:r>
            <w:r w:rsidRPr="00860867">
              <w:rPr>
                <w:rFonts w:ascii="Times New Roman" w:hAnsi="Times New Roman"/>
              </w:rPr>
              <w:t>ölfræðilegum aðferðum.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860867" w:rsidRDefault="00E46266" w:rsidP="008939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  <w:lang w:val="nb-NO"/>
              </w:rPr>
              <w:t xml:space="preserve">Heimildir eru samþættar og byggðar á gagnreyndri þekkingu. 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E46266">
        <w:tc>
          <w:tcPr>
            <w:tcW w:w="7338" w:type="dxa"/>
          </w:tcPr>
          <w:p w:rsidR="00E46266" w:rsidRPr="00074BFD" w:rsidRDefault="00E46266" w:rsidP="00EE02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nb-NO"/>
              </w:rPr>
            </w:pPr>
            <w:r w:rsidRPr="00860867">
              <w:rPr>
                <w:rFonts w:ascii="Times New Roman" w:hAnsi="Times New Roman"/>
                <w:lang w:val="nb-NO"/>
              </w:rPr>
              <w:t xml:space="preserve">Frumheimildir eru notaðar þegar þess er </w:t>
            </w:r>
            <w:r w:rsidRPr="00860867">
              <w:rPr>
                <w:rFonts w:ascii="Times New Roman" w:hAnsi="Times New Roman"/>
                <w:color w:val="000000" w:themeColor="text1"/>
                <w:lang w:val="nb-NO"/>
              </w:rPr>
              <w:t xml:space="preserve">kostur. </w:t>
            </w:r>
            <w:r w:rsidRPr="00860867">
              <w:rPr>
                <w:rFonts w:ascii="Times New Roman" w:hAnsi="Times New Roman"/>
              </w:rPr>
              <w:t>Miða skal við að hafa heimildir sem nýjastar og ekki eldri en tíu ára</w:t>
            </w:r>
            <w:r w:rsidRPr="00860867">
              <w:rPr>
                <w:rFonts w:ascii="Times New Roman" w:hAnsi="Times New Roman"/>
                <w:lang w:val="nb-NO"/>
              </w:rPr>
              <w:t>. Undantekningar eru ef um tímamótaverk er að ræða eða heimildir sem hafa mikið gildi fyrir fræðigreinina.</w:t>
            </w:r>
          </w:p>
          <w:p w:rsidR="00E46266" w:rsidRPr="00074BFD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74BFD">
              <w:rPr>
                <w:rFonts w:ascii="Times New Roman" w:hAnsi="Times New Roman"/>
                <w:i/>
              </w:rPr>
              <w:t>Í umsögn ritrýnis er mikilvægt að benda á atriði sem betur ættu heima í umræðukafla en inngangi.</w:t>
            </w:r>
          </w:p>
        </w:tc>
        <w:tc>
          <w:tcPr>
            <w:tcW w:w="68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0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893960" w:rsidRPr="00860867" w:rsidRDefault="00893960" w:rsidP="00893960">
      <w:pPr>
        <w:rPr>
          <w:rFonts w:eastAsiaTheme="minorEastAsia"/>
          <w:lang w:eastAsia="is-IS"/>
        </w:rPr>
      </w:pPr>
      <w:r w:rsidRPr="00860867">
        <w:rPr>
          <w:rFonts w:eastAsiaTheme="minorEastAsia"/>
          <w:lang w:eastAsia="is-I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2"/>
        <w:gridCol w:w="672"/>
        <w:gridCol w:w="644"/>
        <w:gridCol w:w="614"/>
      </w:tblGrid>
      <w:tr w:rsidR="00E46266" w:rsidRPr="00860867" w:rsidTr="00074BFD">
        <w:trPr>
          <w:trHeight w:val="977"/>
        </w:trPr>
        <w:tc>
          <w:tcPr>
            <w:tcW w:w="713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0867">
              <w:rPr>
                <w:rFonts w:ascii="Times New Roman" w:hAnsi="Times New Roman"/>
                <w:b/>
                <w:bCs/>
              </w:rPr>
              <w:t>Efnisatriði (síða 2/3)</w:t>
            </w:r>
          </w:p>
        </w:tc>
        <w:tc>
          <w:tcPr>
            <w:tcW w:w="672" w:type="dxa"/>
            <w:textDirection w:val="btLr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860867">
              <w:rPr>
                <w:rFonts w:ascii="Times New Roman" w:hAnsi="Times New Roman"/>
                <w:b/>
                <w:bCs/>
              </w:rPr>
              <w:t xml:space="preserve">Í lagi </w:t>
            </w:r>
          </w:p>
        </w:tc>
        <w:tc>
          <w:tcPr>
            <w:tcW w:w="644" w:type="dxa"/>
            <w:textDirection w:val="btLr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860867">
              <w:rPr>
                <w:rFonts w:ascii="Times New Roman" w:hAnsi="Times New Roman"/>
                <w:b/>
                <w:bCs/>
              </w:rPr>
              <w:t>Þarf að bæta</w:t>
            </w:r>
          </w:p>
        </w:tc>
        <w:tc>
          <w:tcPr>
            <w:tcW w:w="614" w:type="dxa"/>
            <w:textDirection w:val="btLr"/>
          </w:tcPr>
          <w:p w:rsidR="00E46266" w:rsidRPr="00860867" w:rsidRDefault="003872A2" w:rsidP="00EE025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Á ekki við</w:t>
            </w: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  <w:b/>
              </w:rPr>
              <w:t xml:space="preserve">Aðferð </w:t>
            </w:r>
            <w:r w:rsidRPr="00860867">
              <w:rPr>
                <w:rFonts w:ascii="Times New Roman" w:hAnsi="Times New Roman"/>
              </w:rPr>
              <w:t>(þessi kafli á að vera í þátíð)</w:t>
            </w:r>
          </w:p>
          <w:p w:rsidR="00E46266" w:rsidRPr="00860867" w:rsidRDefault="00E46266" w:rsidP="008939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Rannsóknarsnið og aðferð eru til þess fallin að hægt sé að svara rannsóknarspurningunni og/eða hafna/samþykkja rannsóknartilgátuna með nægilega traustum hætti.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8939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Val á þátttakendum er viðeigandi og lýst með nægilega skýrum hætti.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8939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Útreikningar á styrk (</w:t>
            </w:r>
            <w:r w:rsidRPr="00860867">
              <w:rPr>
                <w:rFonts w:ascii="Times New Roman" w:hAnsi="Times New Roman"/>
                <w:i/>
              </w:rPr>
              <w:t>power</w:t>
            </w:r>
            <w:r w:rsidRPr="00860867">
              <w:rPr>
                <w:rFonts w:ascii="Times New Roman" w:hAnsi="Times New Roman"/>
              </w:rPr>
              <w:t>) voru gerðir til að meta hve marga einstaklinga þyrfti í rannsóknar- og samanburðarhópa, í rannsóknum þar sem það á við.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8939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Val og skilgreiningar á lykilbreytum eru skýrar: skýribreytur (</w:t>
            </w:r>
            <w:r w:rsidRPr="00860867">
              <w:rPr>
                <w:rFonts w:ascii="Times New Roman" w:hAnsi="Times New Roman"/>
                <w:i/>
              </w:rPr>
              <w:t>explanatory variables</w:t>
            </w:r>
            <w:r w:rsidRPr="00860867">
              <w:rPr>
                <w:rFonts w:ascii="Times New Roman" w:hAnsi="Times New Roman"/>
              </w:rPr>
              <w:t>), hugsanlegir truflandi þættir (</w:t>
            </w:r>
            <w:r w:rsidRPr="00860867">
              <w:rPr>
                <w:rFonts w:ascii="Times New Roman" w:hAnsi="Times New Roman"/>
                <w:i/>
              </w:rPr>
              <w:t>confounders</w:t>
            </w:r>
            <w:r w:rsidRPr="00860867">
              <w:rPr>
                <w:rFonts w:ascii="Times New Roman" w:hAnsi="Times New Roman"/>
              </w:rPr>
              <w:t>) og svarbreytur (</w:t>
            </w:r>
            <w:r w:rsidRPr="00860867">
              <w:rPr>
                <w:rFonts w:ascii="Times New Roman" w:hAnsi="Times New Roman"/>
                <w:i/>
              </w:rPr>
              <w:t>response variables</w:t>
            </w:r>
            <w:r w:rsidRPr="00860867">
              <w:rPr>
                <w:rFonts w:ascii="Times New Roman" w:hAnsi="Times New Roman"/>
              </w:rPr>
              <w:t>).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8939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Aðferðum er lýst nægilega nákvæmlega til að aðrir geti endurtekið rannsóknina. Þetta á sérstaklega við sé nýrri aðferðafræði lýst eða ef um breytingar á eldri aðferðum er að ræða. 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8939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Viðeigandi mælitæki eru valin og þeim er vel lýst.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8939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Fjallað er um próffræðilega eiginleika mælinga. 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074BFD" w:rsidRDefault="00E46266" w:rsidP="00EE02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Ef greinin er um aðferð/ meðferðarform, er aðferðinni lýst nægilega vel þannig að hægt sé að endurtaka hana. </w:t>
            </w:r>
          </w:p>
          <w:p w:rsidR="00E46266" w:rsidRPr="00074BFD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ajorEastAsia" w:hAnsi="Times New Roman" w:cstheme="majorBidi"/>
                <w:b/>
                <w:bCs/>
                <w:i/>
                <w:color w:val="4F81BD" w:themeColor="accent1"/>
              </w:rPr>
            </w:pPr>
            <w:r w:rsidRPr="00074BFD">
              <w:rPr>
                <w:rFonts w:ascii="Times New Roman" w:hAnsi="Times New Roman"/>
                <w:i/>
              </w:rPr>
              <w:t>Ritrýnir bendir á ef það nægir að vísa í heimildir þegar verið er að lýsa vel þekktum aðferðum.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8939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Sagt er frá að tilskilin leyfi fyrir rannsókninni (t.d. frá Persónuvernd og Vísindasiðanefnd) hafi verið fengin (þegar þess þurfti).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8939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Tölfræðilegum aðferðum er lýst.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074BFD" w:rsidRDefault="00E46266" w:rsidP="00EE02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Tölfræðiaðferðir eru viðeigandi miðað við rannsóknarsnið. </w:t>
            </w:r>
          </w:p>
          <w:p w:rsidR="00E46266" w:rsidRPr="00074BFD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74BFD">
              <w:rPr>
                <w:rFonts w:ascii="Times New Roman" w:hAnsi="Times New Roman"/>
                <w:i/>
              </w:rPr>
              <w:t>Ef þú ert ekki viss skaltu hafa samband við fræðilega ritstjórn sem hefur aðgang að tölfræðingi.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  <w:b/>
              </w:rPr>
              <w:t>Niðurstöður (</w:t>
            </w:r>
            <w:r w:rsidRPr="00860867">
              <w:rPr>
                <w:rFonts w:ascii="Times New Roman" w:hAnsi="Times New Roman"/>
              </w:rPr>
              <w:t>það á að kynna niðurstöður í þátíð)</w:t>
            </w:r>
          </w:p>
          <w:p w:rsidR="00E46266" w:rsidRPr="00074BFD" w:rsidRDefault="00E46266" w:rsidP="00074BF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Niðurstöðum er lýst á skýran og greinargóðan hátt.</w:t>
            </w:r>
          </w:p>
          <w:p w:rsidR="00E46266" w:rsidRPr="00074BFD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74BFD">
              <w:rPr>
                <w:rFonts w:ascii="Times New Roman" w:hAnsi="Times New Roman"/>
                <w:i/>
              </w:rPr>
              <w:t>Benda skal á ef fram kemur hlutdrægni (bias) eða túlkun á niðurstöðum.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074BFD" w:rsidRDefault="00E46266" w:rsidP="00EE02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Höfundar setja eingöngu fram sínar eigin niðurstöður í þessum hluta. </w:t>
            </w:r>
          </w:p>
          <w:p w:rsidR="00E46266" w:rsidRPr="00074BFD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74BFD">
              <w:rPr>
                <w:rFonts w:ascii="Times New Roman" w:hAnsi="Times New Roman"/>
                <w:i/>
              </w:rPr>
              <w:t>Mat á niðurstöðum og samanburður við niðurstöður annarra á heima í umræðu.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89396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Niðurstöður eru settar í samræmi við rannsóknarspurningar og/eða rannsóknartilgátur.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074BFD" w:rsidRDefault="00E46266" w:rsidP="00EE025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Upplýsingar sem fram koma í töflum eða myndum eru ekki endurteknar að nauðsynjalausu í texta. </w:t>
            </w:r>
          </w:p>
          <w:p w:rsidR="00E46266" w:rsidRPr="00074BFD" w:rsidRDefault="00E46266" w:rsidP="00074B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074BFD">
              <w:rPr>
                <w:rFonts w:ascii="Times New Roman" w:hAnsi="Times New Roman"/>
                <w:i/>
              </w:rPr>
              <w:t>Mikilvægt er að gefa ábendingar ef endurtekið er í texta það sem kemur fram í myndrænu formi. Ritrýnir bendir einnig á niðurstöður í texta sem færu betur í töflu eða mynd.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266" w:rsidRPr="00860867" w:rsidTr="00074BFD">
        <w:tc>
          <w:tcPr>
            <w:tcW w:w="713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60867">
              <w:rPr>
                <w:rFonts w:ascii="Times New Roman" w:hAnsi="Times New Roman"/>
                <w:b/>
              </w:rPr>
              <w:t>Skýr framsetning efnis í töflum/ myndum</w:t>
            </w:r>
          </w:p>
          <w:p w:rsidR="00E46266" w:rsidRPr="00074BFD" w:rsidRDefault="00E46266" w:rsidP="00EE025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Myndir og töflur eru skýrar og geta staðið sjálfstætt án tilvísunar í texta.</w:t>
            </w:r>
          </w:p>
          <w:p w:rsidR="00E46266" w:rsidRPr="00074BFD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74BFD">
              <w:rPr>
                <w:rFonts w:ascii="Times New Roman" w:hAnsi="Times New Roman"/>
                <w:i/>
              </w:rPr>
              <w:t>Ritrýnir bendir á töflur og myndir sem mætti fella út eða einfalda. Hann skal meta</w:t>
            </w:r>
            <w:r w:rsidR="00074BFD" w:rsidRPr="00074BFD">
              <w:rPr>
                <w:rFonts w:ascii="Times New Roman" w:hAnsi="Times New Roman"/>
                <w:i/>
              </w:rPr>
              <w:t xml:space="preserve"> </w:t>
            </w:r>
            <w:r w:rsidRPr="00074BFD">
              <w:rPr>
                <w:rFonts w:ascii="Times New Roman" w:hAnsi="Times New Roman"/>
                <w:i/>
              </w:rPr>
              <w:t>frágang myndefnis almennt.</w:t>
            </w:r>
          </w:p>
        </w:tc>
        <w:tc>
          <w:tcPr>
            <w:tcW w:w="672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" w:type="dxa"/>
          </w:tcPr>
          <w:p w:rsidR="00E46266" w:rsidRPr="00860867" w:rsidRDefault="00E46266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074BFD" w:rsidRDefault="00074BF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7"/>
        <w:gridCol w:w="673"/>
        <w:gridCol w:w="645"/>
        <w:gridCol w:w="617"/>
      </w:tblGrid>
      <w:tr w:rsidR="00074BFD" w:rsidRPr="00860867" w:rsidTr="00074BFD">
        <w:trPr>
          <w:trHeight w:val="977"/>
        </w:trPr>
        <w:tc>
          <w:tcPr>
            <w:tcW w:w="712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0867">
              <w:lastRenderedPageBreak/>
              <w:br w:type="page"/>
            </w:r>
          </w:p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0867">
              <w:rPr>
                <w:rFonts w:ascii="Times New Roman" w:hAnsi="Times New Roman"/>
                <w:b/>
                <w:bCs/>
              </w:rPr>
              <w:t>Efnisatriði (síða 3/3)</w:t>
            </w:r>
          </w:p>
        </w:tc>
        <w:tc>
          <w:tcPr>
            <w:tcW w:w="673" w:type="dxa"/>
            <w:textDirection w:val="btLr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860867">
              <w:rPr>
                <w:rFonts w:ascii="Times New Roman" w:hAnsi="Times New Roman"/>
                <w:b/>
                <w:bCs/>
              </w:rPr>
              <w:t xml:space="preserve">Í lagi </w:t>
            </w:r>
          </w:p>
        </w:tc>
        <w:tc>
          <w:tcPr>
            <w:tcW w:w="645" w:type="dxa"/>
            <w:textDirection w:val="btLr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 w:rsidRPr="00860867">
              <w:rPr>
                <w:rFonts w:ascii="Times New Roman" w:hAnsi="Times New Roman"/>
                <w:b/>
                <w:bCs/>
              </w:rPr>
              <w:t>Þarf að bæta</w:t>
            </w:r>
          </w:p>
        </w:tc>
        <w:tc>
          <w:tcPr>
            <w:tcW w:w="617" w:type="dxa"/>
            <w:textDirection w:val="btLr"/>
          </w:tcPr>
          <w:p w:rsidR="00074BFD" w:rsidRPr="00860867" w:rsidRDefault="003872A2" w:rsidP="00EE025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Á ekki við</w:t>
            </w: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60867">
              <w:rPr>
                <w:rFonts w:ascii="Times New Roman" w:hAnsi="Times New Roman"/>
                <w:b/>
              </w:rPr>
              <w:t>Umræður og ályktanir</w:t>
            </w:r>
          </w:p>
          <w:p w:rsidR="00074BFD" w:rsidRPr="00860867" w:rsidRDefault="00074BFD" w:rsidP="008939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nb-NO"/>
              </w:rPr>
            </w:pPr>
            <w:r w:rsidRPr="00860867">
              <w:rPr>
                <w:rFonts w:ascii="Times New Roman" w:hAnsi="Times New Roman"/>
                <w:lang w:val="nb-NO"/>
              </w:rPr>
              <w:t xml:space="preserve">Umfjöllunin er um niðurstöður og þær bornar saman við niðurstöður annarra rannsókna. 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Höfundar gera skýran greinarmun á eigin niðurstöðum og niðurstöðum annarra í umræðu og ályktunum.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Annmarkar og leiðir til að draga úr þeim eru ræddir, svo sem skekkjur (</w:t>
            </w:r>
            <w:r w:rsidRPr="00860867">
              <w:rPr>
                <w:rFonts w:ascii="Times New Roman" w:hAnsi="Times New Roman"/>
                <w:i/>
              </w:rPr>
              <w:t>bias</w:t>
            </w:r>
            <w:r w:rsidRPr="00860867">
              <w:rPr>
                <w:rFonts w:ascii="Times New Roman" w:hAnsi="Times New Roman"/>
              </w:rPr>
              <w:t>) vegna mælinga, truflandi þættir (</w:t>
            </w:r>
            <w:r w:rsidRPr="00860867">
              <w:rPr>
                <w:rFonts w:ascii="Times New Roman" w:hAnsi="Times New Roman"/>
                <w:i/>
              </w:rPr>
              <w:t>confounders</w:t>
            </w:r>
            <w:r w:rsidRPr="00860867">
              <w:rPr>
                <w:rFonts w:ascii="Times New Roman" w:hAnsi="Times New Roman"/>
              </w:rPr>
              <w:t xml:space="preserve">) og tilviljun. 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Höfundar nefna „neikvæðar“ niðurstöður sem eru mikilvægar. 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Niðurstöður og ályktanir annarra höfunda er nægilegur gaumur gefinn.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Ályktanir höfunda eru réttmætar í ljósi niðurstaðna.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nb-NO"/>
              </w:rPr>
            </w:pPr>
            <w:r w:rsidRPr="00860867">
              <w:rPr>
                <w:rFonts w:ascii="Times New Roman" w:hAnsi="Times New Roman"/>
                <w:lang w:val="nb-NO"/>
              </w:rPr>
              <w:t>Höfundar benda á mögulega hagnýtingu efnisins fyrir sjúkraþjálfun, gjarnan í tengslum við það sem áður kom fram í inngangi um markmið og hvernig tekið er á efninu.</w:t>
            </w:r>
            <w:r w:rsidRPr="00860867">
              <w:rPr>
                <w:rFonts w:ascii="Times New Roman" w:hAnsi="Times New Roman"/>
                <w:color w:val="000000"/>
                <w:lang w:val="nb-NO"/>
              </w:rPr>
              <w:t xml:space="preserve"> </w:t>
            </w:r>
          </w:p>
          <w:p w:rsidR="00074BFD" w:rsidRPr="00860867" w:rsidRDefault="00074BFD" w:rsidP="00EE025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lang w:val="nb-NO"/>
              </w:rPr>
            </w:pPr>
            <w:r w:rsidRPr="00860867">
              <w:rPr>
                <w:rFonts w:ascii="Times New Roman" w:hAnsi="Times New Roman"/>
                <w:color w:val="000000"/>
                <w:lang w:val="nb-NO"/>
              </w:rPr>
              <w:t>Hér eru höfundar ef til vill að velta upp spurningum eða setja fram tillögur og/eða fjalla um breytingar sem þyrfti að gera til að þróa fræðilega þekkingu og klíníska færni í sjúkraþjálfun.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  <w:color w:val="000000"/>
                <w:lang w:val="nb-NO"/>
              </w:rPr>
              <w:t>Ályktanir eru dregnar í samræmi við niðurstöður rannsókninnar.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860867">
              <w:rPr>
                <w:rFonts w:ascii="Times New Roman" w:hAnsi="Times New Roman"/>
                <w:b/>
              </w:rPr>
              <w:t xml:space="preserve">Notkun heimilda </w:t>
            </w:r>
          </w:p>
          <w:p w:rsidR="00074BFD" w:rsidRPr="00860867" w:rsidRDefault="00074BFD" w:rsidP="008939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Vitnað er í frumheimildir eða yfirlitsrannsóknir. 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Tilvitnanir í fræðibækur og vefsíður eru fáar eða engar. 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Fullyrðingar i texta eru studdar hæfilegum tilvitnunum.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Helstu rannsóknir sem tengjast efni handrits eru nefndar (þ.e. það vantar enga meginrannsókn)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Engum tilvitnunum er ofaukið.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Fjöldi heimilda er innan tilgreindra marka.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8939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Tilvísanir í greinar og heimildaskráning er samkvæmt Vancouver reglunum: </w:t>
            </w:r>
            <w:hyperlink r:id="rId7" w:history="1">
              <w:r w:rsidRPr="00860867">
                <w:rPr>
                  <w:rFonts w:ascii="Times New Roman" w:hAnsi="Times New Roman"/>
                  <w:color w:val="0000FF"/>
                  <w:u w:val="single"/>
                </w:rPr>
                <w:t>www.icmje.org</w:t>
              </w:r>
            </w:hyperlink>
            <w:r w:rsidRPr="008608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60867">
              <w:rPr>
                <w:rFonts w:ascii="Times New Roman" w:hAnsi="Times New Roman"/>
                <w:b/>
              </w:rPr>
              <w:t>Lengd handrits</w:t>
            </w:r>
          </w:p>
          <w:p w:rsidR="00074BFD" w:rsidRPr="00860867" w:rsidRDefault="00074BFD" w:rsidP="00893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Greinin er hæfilega löng. 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60867">
              <w:rPr>
                <w:rFonts w:ascii="Times New Roman" w:hAnsi="Times New Roman"/>
                <w:b/>
              </w:rPr>
              <w:t xml:space="preserve">Skýrleiki og flæði texta </w:t>
            </w:r>
          </w:p>
          <w:p w:rsidR="00074BFD" w:rsidRPr="00860867" w:rsidRDefault="00074BFD" w:rsidP="008939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 xml:space="preserve">Það er gott flæði í texta og hann er skýr. 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60867">
              <w:rPr>
                <w:rFonts w:ascii="Times New Roman" w:hAnsi="Times New Roman"/>
                <w:b/>
              </w:rPr>
              <w:t>Góð íslenska og rétt stafsetning</w:t>
            </w:r>
          </w:p>
          <w:p w:rsidR="00074BFD" w:rsidRPr="00860867" w:rsidRDefault="00074BFD" w:rsidP="008939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Greinin er skrifuð á góðri íslensku og stafsetning er rétt.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74BFD" w:rsidRPr="00860867" w:rsidTr="00074BFD">
        <w:tc>
          <w:tcPr>
            <w:tcW w:w="712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60867">
              <w:rPr>
                <w:rFonts w:ascii="Times New Roman" w:hAnsi="Times New Roman"/>
                <w:b/>
              </w:rPr>
              <w:t>Greinin í heild</w:t>
            </w:r>
          </w:p>
          <w:p w:rsidR="00074BFD" w:rsidRPr="00860867" w:rsidRDefault="00074BFD" w:rsidP="008939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Mat greinarinnar í heild.</w:t>
            </w:r>
          </w:p>
        </w:tc>
        <w:tc>
          <w:tcPr>
            <w:tcW w:w="673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5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7" w:type="dxa"/>
          </w:tcPr>
          <w:p w:rsidR="00074BFD" w:rsidRPr="00860867" w:rsidRDefault="00074BFD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lang w:eastAsia="is-IS"/>
        </w:rPr>
      </w:pP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is-IS"/>
        </w:rPr>
      </w:pPr>
      <w:r w:rsidRPr="00860867">
        <w:rPr>
          <w:rFonts w:ascii="Times New Roman" w:eastAsiaTheme="minorEastAsia" w:hAnsi="Times New Roman"/>
          <w:lang w:eastAsia="is-IS"/>
        </w:rPr>
        <w:t>Rökstyðjið að lokum hvort greinin sé hæf til birtingar lítt eða óbreytt, með verulegum breytingum</w:t>
      </w: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is-IS"/>
        </w:rPr>
      </w:pPr>
      <w:r w:rsidRPr="00860867">
        <w:rPr>
          <w:rFonts w:ascii="Times New Roman" w:eastAsiaTheme="minorEastAsia" w:hAnsi="Times New Roman"/>
          <w:lang w:eastAsia="is-IS"/>
        </w:rPr>
        <w:t>eða alls ekki hæf. Ef greinin er talin birtingarhæf með verulegum breytingum reynið að meta hvaða</w:t>
      </w: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lang w:eastAsia="is-IS"/>
        </w:rPr>
      </w:pPr>
      <w:r w:rsidRPr="00860867">
        <w:rPr>
          <w:rFonts w:ascii="Times New Roman" w:eastAsiaTheme="minorEastAsia" w:hAnsi="Times New Roman"/>
          <w:lang w:eastAsia="is-IS"/>
        </w:rPr>
        <w:t>breytingar eru þar mikilvægastar.</w:t>
      </w:r>
    </w:p>
    <w:p w:rsidR="00893960" w:rsidRPr="00860867" w:rsidRDefault="00893960" w:rsidP="0089396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lang w:eastAsia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"/>
        <w:gridCol w:w="8417"/>
      </w:tblGrid>
      <w:tr w:rsidR="00893960" w:rsidRPr="00860867" w:rsidTr="00EE0258"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960" w:rsidRPr="00860867" w:rsidRDefault="00893960" w:rsidP="00EE0258">
            <w:pPr>
              <w:spacing w:before="200" w:after="0" w:line="271" w:lineRule="auto"/>
              <w:outlineLvl w:val="2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893960" w:rsidRPr="00860867" w:rsidRDefault="00893960" w:rsidP="00EE0258">
            <w:pPr>
              <w:spacing w:before="200" w:after="0" w:line="271" w:lineRule="auto"/>
              <w:outlineLvl w:val="2"/>
              <w:rPr>
                <w:rFonts w:asciiTheme="majorHAnsi" w:eastAsiaTheme="majorEastAsia" w:hAnsiTheme="majorHAnsi" w:cstheme="majorBidi"/>
                <w:b/>
                <w:bCs/>
                <w:sz w:val="24"/>
              </w:rPr>
            </w:pPr>
            <w:bookmarkStart w:id="2" w:name="_Toc350354472"/>
            <w:r w:rsidRPr="00860867">
              <w:rPr>
                <w:rFonts w:asciiTheme="majorHAnsi" w:eastAsiaTheme="majorEastAsia" w:hAnsiTheme="majorHAnsi" w:cstheme="majorBidi"/>
                <w:b/>
                <w:bCs/>
                <w:sz w:val="24"/>
              </w:rPr>
              <w:t>Tillaga ritrýnis til fræðilegrar ritstjórnar</w:t>
            </w:r>
            <w:bookmarkEnd w:id="2"/>
          </w:p>
        </w:tc>
      </w:tr>
      <w:tr w:rsidR="00893960" w:rsidRPr="00860867" w:rsidTr="00EE0258">
        <w:tc>
          <w:tcPr>
            <w:tcW w:w="359" w:type="dxa"/>
            <w:tcBorders>
              <w:top w:val="single" w:sz="4" w:space="0" w:color="auto"/>
              <w:right w:val="single" w:sz="4" w:space="0" w:color="auto"/>
            </w:tcBorders>
          </w:tcPr>
          <w:p w:rsidR="00893960" w:rsidRPr="00860867" w:rsidRDefault="00893960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960" w:rsidRPr="00860867" w:rsidRDefault="00893960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Handrit samþykkt án breytinga</w:t>
            </w:r>
          </w:p>
        </w:tc>
      </w:tr>
      <w:tr w:rsidR="00893960" w:rsidRPr="00860867" w:rsidTr="00EE0258">
        <w:tc>
          <w:tcPr>
            <w:tcW w:w="359" w:type="dxa"/>
            <w:tcBorders>
              <w:right w:val="single" w:sz="4" w:space="0" w:color="auto"/>
            </w:tcBorders>
          </w:tcPr>
          <w:p w:rsidR="00893960" w:rsidRPr="00860867" w:rsidRDefault="00893960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960" w:rsidRPr="00860867" w:rsidRDefault="00893960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Handrit samþykkt að gerðum minni háttar breytingum</w:t>
            </w:r>
          </w:p>
        </w:tc>
      </w:tr>
      <w:tr w:rsidR="00893960" w:rsidRPr="00860867" w:rsidTr="00EE0258">
        <w:tc>
          <w:tcPr>
            <w:tcW w:w="359" w:type="dxa"/>
            <w:tcBorders>
              <w:right w:val="single" w:sz="4" w:space="0" w:color="auto"/>
            </w:tcBorders>
          </w:tcPr>
          <w:p w:rsidR="00893960" w:rsidRPr="00860867" w:rsidRDefault="00893960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960" w:rsidRPr="00860867" w:rsidRDefault="00893960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Handrit samþykkt að gerðum talsverðum breytingum</w:t>
            </w:r>
          </w:p>
        </w:tc>
      </w:tr>
      <w:tr w:rsidR="00893960" w:rsidRPr="00860867" w:rsidTr="00EE0258">
        <w:trPr>
          <w:trHeight w:val="70"/>
        </w:trPr>
        <w:tc>
          <w:tcPr>
            <w:tcW w:w="359" w:type="dxa"/>
            <w:tcBorders>
              <w:right w:val="single" w:sz="4" w:space="0" w:color="auto"/>
            </w:tcBorders>
          </w:tcPr>
          <w:p w:rsidR="00893960" w:rsidRPr="00860867" w:rsidRDefault="00893960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960" w:rsidRPr="00860867" w:rsidRDefault="00893960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Miklar breytingar eru forsenda endurskoðunar fræðilegrar ritstjórnar</w:t>
            </w:r>
          </w:p>
        </w:tc>
      </w:tr>
      <w:tr w:rsidR="00893960" w:rsidRPr="00860867" w:rsidTr="00EE0258">
        <w:tc>
          <w:tcPr>
            <w:tcW w:w="359" w:type="dxa"/>
            <w:tcBorders>
              <w:right w:val="single" w:sz="4" w:space="0" w:color="auto"/>
            </w:tcBorders>
          </w:tcPr>
          <w:p w:rsidR="00893960" w:rsidRPr="00860867" w:rsidRDefault="00893960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960" w:rsidRPr="00860867" w:rsidRDefault="00893960" w:rsidP="00EE0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867">
              <w:rPr>
                <w:rFonts w:ascii="Times New Roman" w:hAnsi="Times New Roman"/>
              </w:rPr>
              <w:t>Handrit hentar sem óritrýnd fræðslugrein</w:t>
            </w:r>
          </w:p>
        </w:tc>
      </w:tr>
    </w:tbl>
    <w:p w:rsidR="00893960" w:rsidRPr="00860867" w:rsidRDefault="00893960" w:rsidP="00893960">
      <w:pPr>
        <w:spacing w:before="200" w:after="0" w:line="271" w:lineRule="auto"/>
        <w:outlineLvl w:val="2"/>
        <w:rPr>
          <w:rFonts w:asciiTheme="majorHAnsi" w:eastAsiaTheme="majorEastAsia" w:hAnsiTheme="majorHAnsi" w:cstheme="majorBidi"/>
          <w:b/>
          <w:bCs/>
          <w:sz w:val="24"/>
          <w:lang w:eastAsia="is-IS"/>
        </w:rPr>
      </w:pPr>
    </w:p>
    <w:p w:rsidR="00893960" w:rsidRPr="00860867" w:rsidRDefault="00893960" w:rsidP="00893960">
      <w:pPr>
        <w:spacing w:before="200" w:after="0" w:line="271" w:lineRule="auto"/>
        <w:outlineLvl w:val="2"/>
        <w:rPr>
          <w:rFonts w:asciiTheme="majorHAnsi" w:eastAsiaTheme="majorEastAsia" w:hAnsiTheme="majorHAnsi" w:cstheme="majorBidi"/>
          <w:b/>
          <w:bCs/>
          <w:sz w:val="24"/>
          <w:lang w:eastAsia="is-IS"/>
        </w:rPr>
      </w:pPr>
      <w:bookmarkStart w:id="3" w:name="_Toc350354473"/>
      <w:r w:rsidRPr="00860867">
        <w:rPr>
          <w:rFonts w:asciiTheme="majorHAnsi" w:eastAsiaTheme="majorEastAsia" w:hAnsiTheme="majorHAnsi" w:cstheme="majorBidi"/>
          <w:b/>
          <w:bCs/>
          <w:sz w:val="24"/>
          <w:lang w:eastAsia="is-IS"/>
        </w:rPr>
        <w:t>Í hnotskurn - mat ritrýnis til ritstjórnar í nokkrum setningum</w:t>
      </w:r>
      <w:bookmarkEnd w:id="3"/>
      <w:r w:rsidRPr="00860867">
        <w:rPr>
          <w:rFonts w:asciiTheme="majorHAnsi" w:eastAsiaTheme="majorEastAsia" w:hAnsiTheme="majorHAnsi" w:cstheme="majorBidi"/>
          <w:b/>
          <w:bCs/>
          <w:sz w:val="24"/>
          <w:lang w:eastAsia="is-IS"/>
        </w:rPr>
        <w:t xml:space="preserve">  </w:t>
      </w:r>
    </w:p>
    <w:p w:rsidR="00893960" w:rsidRPr="00860867" w:rsidRDefault="00893960" w:rsidP="00893960">
      <w:pPr>
        <w:rPr>
          <w:rFonts w:eastAsiaTheme="minorEastAsia"/>
          <w:lang w:eastAsia="is-IS"/>
        </w:rPr>
      </w:pPr>
      <w:r w:rsidRPr="00860867">
        <w:rPr>
          <w:rFonts w:eastAsiaTheme="minorEastAsia"/>
          <w:lang w:eastAsia="is-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93960" w:rsidRPr="00860867" w:rsidRDefault="00893960" w:rsidP="00893960">
      <w:pPr>
        <w:rPr>
          <w:rFonts w:ascii="Times New Roman" w:eastAsiaTheme="minorEastAsia" w:hAnsi="Times New Roman"/>
          <w:b/>
          <w:bCs/>
          <w:lang w:eastAsia="is-IS"/>
        </w:rPr>
      </w:pPr>
    </w:p>
    <w:p w:rsidR="00893960" w:rsidRPr="00860867" w:rsidRDefault="00893960" w:rsidP="00893960">
      <w:pPr>
        <w:spacing w:after="0" w:line="240" w:lineRule="auto"/>
        <w:rPr>
          <w:rFonts w:ascii="Times New Roman" w:eastAsiaTheme="minorEastAsia" w:hAnsi="Times New Roman"/>
          <w:b/>
          <w:bCs/>
          <w:lang w:eastAsia="is-IS"/>
        </w:rPr>
      </w:pPr>
    </w:p>
    <w:p w:rsidR="00893960" w:rsidRPr="00860867" w:rsidRDefault="00893960" w:rsidP="00893960">
      <w:pPr>
        <w:spacing w:before="200" w:after="0" w:line="271" w:lineRule="auto"/>
        <w:outlineLvl w:val="2"/>
        <w:rPr>
          <w:rFonts w:asciiTheme="majorHAnsi" w:eastAsiaTheme="majorEastAsia" w:hAnsiTheme="majorHAnsi" w:cstheme="majorBidi"/>
          <w:b/>
          <w:bCs/>
          <w:sz w:val="24"/>
          <w:lang w:eastAsia="is-IS"/>
        </w:rPr>
      </w:pPr>
      <w:bookmarkStart w:id="4" w:name="_Toc350354474"/>
      <w:r w:rsidRPr="00860867">
        <w:rPr>
          <w:rFonts w:asciiTheme="majorHAnsi" w:eastAsiaTheme="majorEastAsia" w:hAnsiTheme="majorHAnsi" w:cstheme="majorBidi"/>
          <w:b/>
          <w:bCs/>
          <w:sz w:val="24"/>
          <w:lang w:eastAsia="is-IS"/>
        </w:rPr>
        <w:t>Greinargerð til höfunda – í sérskjali</w:t>
      </w:r>
      <w:bookmarkEnd w:id="4"/>
    </w:p>
    <w:p w:rsidR="00893960" w:rsidRPr="00860867" w:rsidRDefault="00893960" w:rsidP="00893960">
      <w:pPr>
        <w:spacing w:after="0" w:line="240" w:lineRule="auto"/>
        <w:rPr>
          <w:rFonts w:ascii="Times New Roman" w:eastAsiaTheme="minorEastAsia" w:hAnsi="Times New Roman"/>
          <w:b/>
          <w:bCs/>
          <w:lang w:eastAsia="is-IS"/>
        </w:rPr>
      </w:pPr>
    </w:p>
    <w:p w:rsidR="00893960" w:rsidRPr="00860867" w:rsidRDefault="00893960" w:rsidP="00893960">
      <w:pPr>
        <w:spacing w:after="0" w:line="240" w:lineRule="auto"/>
        <w:rPr>
          <w:rFonts w:ascii="Times New Roman" w:eastAsiaTheme="minorEastAsia" w:hAnsi="Times New Roman"/>
          <w:b/>
          <w:bCs/>
          <w:lang w:eastAsia="is-IS"/>
        </w:rPr>
      </w:pPr>
    </w:p>
    <w:p w:rsidR="00893960" w:rsidRPr="00860867" w:rsidRDefault="00893960" w:rsidP="00893960">
      <w:pPr>
        <w:spacing w:after="0" w:line="240" w:lineRule="auto"/>
        <w:rPr>
          <w:rFonts w:ascii="Times New Roman" w:eastAsiaTheme="minorEastAsia" w:hAnsi="Times New Roman"/>
          <w:b/>
          <w:bCs/>
          <w:lang w:eastAsia="is-IS"/>
        </w:rPr>
      </w:pPr>
    </w:p>
    <w:p w:rsidR="00893960" w:rsidRPr="00860867" w:rsidRDefault="00893960" w:rsidP="00893960">
      <w:pPr>
        <w:spacing w:after="0" w:line="240" w:lineRule="auto"/>
        <w:rPr>
          <w:rFonts w:ascii="Times New Roman" w:eastAsiaTheme="minorEastAsia" w:hAnsi="Times New Roman"/>
          <w:b/>
          <w:bCs/>
          <w:lang w:eastAsia="is-IS"/>
        </w:rPr>
      </w:pPr>
    </w:p>
    <w:p w:rsidR="00893960" w:rsidRDefault="00893960" w:rsidP="00893960"/>
    <w:p w:rsidR="00EF5634" w:rsidRDefault="00EF5634"/>
    <w:sectPr w:rsidR="00EF5634" w:rsidSect="00C111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66" w:rsidRDefault="00E46266" w:rsidP="00E46266">
      <w:pPr>
        <w:spacing w:after="0" w:line="240" w:lineRule="auto"/>
      </w:pPr>
      <w:r>
        <w:separator/>
      </w:r>
    </w:p>
  </w:endnote>
  <w:endnote w:type="continuationSeparator" w:id="0">
    <w:p w:rsidR="00E46266" w:rsidRDefault="00E46266" w:rsidP="00E4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819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6266" w:rsidRDefault="00E462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6266" w:rsidRDefault="00E46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66" w:rsidRDefault="00E46266" w:rsidP="00E46266">
      <w:pPr>
        <w:spacing w:after="0" w:line="240" w:lineRule="auto"/>
      </w:pPr>
      <w:r>
        <w:separator/>
      </w:r>
    </w:p>
  </w:footnote>
  <w:footnote w:type="continuationSeparator" w:id="0">
    <w:p w:rsidR="00E46266" w:rsidRDefault="00E46266" w:rsidP="00E4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779"/>
    <w:multiLevelType w:val="hybridMultilevel"/>
    <w:tmpl w:val="D352713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47D5"/>
    <w:multiLevelType w:val="hybridMultilevel"/>
    <w:tmpl w:val="10749C7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2F4F"/>
    <w:multiLevelType w:val="hybridMultilevel"/>
    <w:tmpl w:val="51BE711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62F33"/>
    <w:multiLevelType w:val="hybridMultilevel"/>
    <w:tmpl w:val="754EB4D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3915"/>
    <w:multiLevelType w:val="hybridMultilevel"/>
    <w:tmpl w:val="0E041DE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844F2"/>
    <w:multiLevelType w:val="hybridMultilevel"/>
    <w:tmpl w:val="99B2B4E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E32"/>
    <w:multiLevelType w:val="hybridMultilevel"/>
    <w:tmpl w:val="E0F0F84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6037"/>
    <w:multiLevelType w:val="hybridMultilevel"/>
    <w:tmpl w:val="BB52BE7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95D8F"/>
    <w:multiLevelType w:val="hybridMultilevel"/>
    <w:tmpl w:val="129C62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56EB2"/>
    <w:multiLevelType w:val="hybridMultilevel"/>
    <w:tmpl w:val="89DAEBD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C0853"/>
    <w:multiLevelType w:val="hybridMultilevel"/>
    <w:tmpl w:val="57F84C2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B577E"/>
    <w:multiLevelType w:val="hybridMultilevel"/>
    <w:tmpl w:val="A4C0FFA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F6E05"/>
    <w:multiLevelType w:val="hybridMultilevel"/>
    <w:tmpl w:val="F064D38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60"/>
    <w:rsid w:val="00074BFD"/>
    <w:rsid w:val="003872A2"/>
    <w:rsid w:val="00893960"/>
    <w:rsid w:val="00A150A5"/>
    <w:rsid w:val="00C11131"/>
    <w:rsid w:val="00E46266"/>
    <w:rsid w:val="00E64D2A"/>
    <w:rsid w:val="00EF5634"/>
    <w:rsid w:val="00F9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5256"/>
  <w15:docId w15:val="{12FB91CB-983C-4262-85AE-04FB7FB8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960"/>
    <w:rPr>
      <w:rFonts w:eastAsiaTheme="minorEastAsia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266"/>
  </w:style>
  <w:style w:type="paragraph" w:styleId="Footer">
    <w:name w:val="footer"/>
    <w:basedOn w:val="Normal"/>
    <w:link w:val="FooterChar"/>
    <w:uiPriority w:val="99"/>
    <w:unhideWhenUsed/>
    <w:rsid w:val="00E4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mj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SAA</cp:lastModifiedBy>
  <cp:revision>4</cp:revision>
  <dcterms:created xsi:type="dcterms:W3CDTF">2017-12-07T16:22:00Z</dcterms:created>
  <dcterms:modified xsi:type="dcterms:W3CDTF">2017-12-07T16:25:00Z</dcterms:modified>
</cp:coreProperties>
</file>